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DC" w:rsidRPr="00AA50DC" w:rsidRDefault="00AA50DC" w:rsidP="00AA50DC">
      <w:pPr>
        <w:widowControl/>
        <w:spacing w:line="401" w:lineRule="atLeast"/>
        <w:jc w:val="center"/>
        <w:rPr>
          <w:rFonts w:asciiTheme="majorEastAsia" w:eastAsiaTheme="majorEastAsia" w:hAnsiTheme="majorEastAsia" w:cs="宋体"/>
          <w:b/>
          <w:bCs/>
          <w:kern w:val="0"/>
          <w:sz w:val="44"/>
          <w:szCs w:val="44"/>
        </w:rPr>
      </w:pPr>
      <w:r w:rsidRPr="00AA50DC">
        <w:rPr>
          <w:rFonts w:asciiTheme="majorEastAsia" w:eastAsiaTheme="majorEastAsia" w:hAnsiTheme="majorEastAsia" w:cs="宋体"/>
          <w:b/>
          <w:bCs/>
          <w:kern w:val="0"/>
          <w:sz w:val="44"/>
          <w:szCs w:val="44"/>
        </w:rPr>
        <w:t>中华人民共和国招标投标法实施条例</w:t>
      </w:r>
    </w:p>
    <w:p w:rsidR="00AA50DC" w:rsidRPr="00AA50DC" w:rsidRDefault="00AA50DC" w:rsidP="00AA50DC">
      <w:pPr>
        <w:widowControl/>
        <w:shd w:val="clear" w:color="auto" w:fill="FFFFFF"/>
        <w:spacing w:line="480" w:lineRule="atLeast"/>
        <w:jc w:val="left"/>
        <w:rPr>
          <w:rFonts w:ascii="微软雅黑" w:eastAsia="微软雅黑" w:hAnsi="微软雅黑" w:cs="宋体"/>
          <w:color w:val="000000"/>
          <w:kern w:val="0"/>
          <w:sz w:val="27"/>
          <w:szCs w:val="27"/>
        </w:rPr>
      </w:pPr>
      <w:r w:rsidRPr="00AA50DC">
        <w:rPr>
          <w:rFonts w:ascii="微软雅黑" w:eastAsia="微软雅黑" w:hAnsi="微软雅黑" w:cs="宋体" w:hint="eastAsia"/>
          <w:color w:val="000000"/>
          <w:kern w:val="0"/>
          <w:sz w:val="27"/>
          <w:szCs w:val="27"/>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中华人民共和国国务院令</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第613号</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《中华人民共和国招标投标法实施条例》已经2011年11月30日国务院第183次常务会议通过，现予公布，自2012年2月1日起施行。</w:t>
      </w:r>
    </w:p>
    <w:p w:rsidR="00AA50DC" w:rsidRPr="00AA50DC" w:rsidRDefault="00AA50DC" w:rsidP="00AA50DC">
      <w:pPr>
        <w:widowControl/>
        <w:shd w:val="clear" w:color="auto" w:fill="FFFFFF"/>
        <w:spacing w:line="500" w:lineRule="exact"/>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righ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总　理 　温家宝</w:t>
      </w:r>
    </w:p>
    <w:p w:rsidR="00AA50DC" w:rsidRPr="00AA50DC" w:rsidRDefault="00AA50DC" w:rsidP="00AA50DC">
      <w:pPr>
        <w:widowControl/>
        <w:shd w:val="clear" w:color="auto" w:fill="FFFFFF"/>
        <w:spacing w:line="500" w:lineRule="exact"/>
        <w:jc w:val="righ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二〇一一年十二月二十日</w:t>
      </w:r>
    </w:p>
    <w:p w:rsidR="00AA50DC" w:rsidRPr="00AA50DC" w:rsidRDefault="00AA50DC" w:rsidP="00AA50DC">
      <w:pPr>
        <w:widowControl/>
        <w:shd w:val="clear" w:color="auto" w:fill="FFFFFF"/>
        <w:spacing w:line="500" w:lineRule="exact"/>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left"/>
        <w:rPr>
          <w:rFonts w:ascii="仿宋" w:eastAsia="仿宋" w:hAnsi="仿宋" w:cs="宋体"/>
          <w:color w:val="000000"/>
          <w:kern w:val="0"/>
          <w:sz w:val="32"/>
          <w:szCs w:val="32"/>
        </w:rPr>
      </w:pP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中华人民共和国招标投标法实施条例</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（2011年11月30日国务院第183次常务会议通过）</w:t>
      </w:r>
    </w:p>
    <w:p w:rsidR="00AA50DC" w:rsidRPr="00AA50DC" w:rsidRDefault="00AA50DC" w:rsidP="00AA50DC">
      <w:pPr>
        <w:widowControl/>
        <w:shd w:val="clear" w:color="auto" w:fill="FFFFFF"/>
        <w:spacing w:line="500" w:lineRule="exact"/>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 xml:space="preserve">第一章 </w:t>
      </w:r>
      <w:r w:rsidRPr="00AA50DC">
        <w:rPr>
          <w:rFonts w:ascii="微软雅黑" w:eastAsia="仿宋" w:hAnsi="微软雅黑" w:cs="宋体" w:hint="eastAsia"/>
          <w:b/>
          <w:bCs/>
          <w:color w:val="000000"/>
          <w:kern w:val="0"/>
          <w:sz w:val="32"/>
          <w:szCs w:val="32"/>
        </w:rPr>
        <w:t> </w:t>
      </w:r>
      <w:r w:rsidRPr="00AA50DC">
        <w:rPr>
          <w:rFonts w:ascii="仿宋" w:eastAsia="仿宋" w:hAnsi="仿宋" w:cs="宋体" w:hint="eastAsia"/>
          <w:b/>
          <w:bCs/>
          <w:color w:val="000000"/>
          <w:kern w:val="0"/>
          <w:sz w:val="32"/>
          <w:szCs w:val="32"/>
        </w:rPr>
        <w:t>总则</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第一条　为了规范招标投标活动，根据《中华人民共和国招标投标法》（以下简称招标投标法），制定本条例。</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第二条　招标投标法第三条所称工程建设项目，是指工程以及与工程建设有关的货物、服务。</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第三条　依法必须进行招标的工程建设项目的具体范围和规模标准，由国务院发展改革部门会同国务院有关部门制订，报国务院批准后公布施行。</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财政部门依法对实行招标投标的政府采购工程建设项目的预算执行情况和政府采购政策执行情况实施监督。</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监察机关依法对与招标投标活动有关的监察对象实施监察。</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第五条　设区的市级以上地方人民政府可以根据实际需要，建立统一规范的招标投标交易场所，为招标投标活动提供服务。招标投标交易场所不得与行政监督部门存在隶属关系，不得以营利为目的。</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国家鼓励利用信息网络进行电子招标投标。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第六条　禁止国家工作人员以任何方式非法干涉招标投标活动。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第二章　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第八条　国有资金占控股或者主导地位的依法必须进行招标的项目，应当公开招标；但有下列情形之一的，可以邀请招标：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（一）技术复杂、有特殊要求或者受自然环境限制，只有少量潜在投标人可供选择；</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（二）采用公开招标方式的费用占项目合同金额的比例过大。</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有前款第二项所列情形，属于本条例第七条规定的项目，由项目审批、核准部门在审批、核准项目时作出认定；其他项目由招标人申请有关行政监督部门作出认定。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第九条　除招标投标法第六十六条规定的可以不进行招标的特殊情况外，有下列情形之一的，可以不进行招标：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（一）需要采用不可替代的专利或者专有技术；</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（二）采购人依法能够自行建设、生产或者提供；</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（三）已通过招标方式选定的特许经营项目投资人依法能够自行建设、生产或者提供；</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（四）需要向原中标人采购工程、货物或者服务，否则将影响施工或者功能配套要求；</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（五）国家规定的其他特殊情形。</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招标人为适用前款规定弄虚作假的，属于招标投标法第四条规定的规避招标。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第十条　招标投标法第十二条第二款规定的招标人具有编制招标文件和组织评标能力，是指招标人具有与招标项目规模和复杂程度相适应的技术、经济等方面的专业人员。</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第十一条　招标代理机构的资格依照法律和国务院的规定由有关部门认定。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国务院住房城乡建设、商务、发展改革、工业和信息化等部门，按照规定的职责分工对招标代理机构依法实施监督管理。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第十二条　招标代理机构应当拥有一定数量的取得招标职业资格的专业人员。取得招标职业资格的具体办法由国务院人力资源社会保障部门会同国务院发展改革部门制定。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第十三条　招标代理机构在其资格许可和招标人委托的范围内开展招标代理业务，任何单位和个人不得非法干涉。</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招标代理机构不得涂改、出租、出借、转让资格证书。</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第十四条　招标人应当与被委托的招标代理机构签订书面委托合同，合同约定的收费标准应当符合国家有关规定。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第十五条　公开招标的项目，应当依照招标投标法和本条例的规定发布招标公告、编制招标文件。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招标人采用资格预审办法对潜在投标人进行资格审查的，应当发布资格预审公告、编制资格预审文件。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依法必须进行招标的项目的资格预审公告和招标公告，应当在国务院发展改革部门依法指定的媒介发布。在不同媒介发布的同一招标项目的资格预审公告或者招标公告的内</w:t>
      </w:r>
      <w:r w:rsidRPr="00AA50DC">
        <w:rPr>
          <w:rFonts w:ascii="仿宋" w:eastAsia="仿宋" w:hAnsi="仿宋" w:cs="宋体" w:hint="eastAsia"/>
          <w:color w:val="000000"/>
          <w:kern w:val="0"/>
          <w:sz w:val="32"/>
          <w:szCs w:val="32"/>
        </w:rPr>
        <w:lastRenderedPageBreak/>
        <w:t>容应当一致。指定媒介发布依法必须进行招标的项目的境内资格预审公告、招标公告，不得收取费用。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编制依法必须进行招标的项目的资格预审文件和招标文件，应当使用国务院发展改革部门会同有关行政监督部门制定的标准文本。</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第十六条　招标人应当按照资格预审公告、招标公告或者投标邀请书规定的时间、地点发售资格预审文件或者招标文件。资格预审文件或者招标文件的发售期不得少于5日。</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招标人发售资格预审文件、招标文件收取的费用应当限于补偿印刷、邮寄的成本支出，不得以营利为目的。</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第十七条　招标人应当合理确定提交资格预审申请文件的时间。依法必须进行招标的项目提交资格预审申请文件的时间，自资格预审文件停止发售之日起不得少于5日。</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第十八条　资格预审应当按照资格预审文件载明的标准和方法进行。</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第十九条　资格预审结束后，招标人应当及时向资格预审申请人发出资格预审结果通知书。未通过资格预审的申请人不具有投标资格。</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通过资格预审的申请人少于3个的，应当重新招标。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第二十条　招标人采用资格后审办法对投标人进行资格审查的，应当在开标后由评标委员会按照招标文件规定的标准和方法对投标人的资格进行审查。</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第二十四条　招标人对招标项目划分标段的，应当遵守招标投标法的有关规定，不得利用划分标段限制或者排斥潜在投标人。依法必须进行招标的项目的招标人不得利用划分标段规避招标。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第二十五条　招标人应当在招标文件中载明投标有效期。投标有效期从提交投标文件的截止之日起算。</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第二十六条　招标人在招标文件中要求投标人提交投标保证金的，投标保证金不得超过招标项目估算价的2%。投标保证金有效期应当与投标有效期一致。</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依法必须进行招标的项目的境内投标单位，以现金或者支票形式提交的投标保证金应当从其基本账户转出。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招标人不得挪用投标保证金。</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第二十七条　招标人可以自行决定是否编制标底。一个招标项目只能有一个标底。标底必须保密。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接受委托编制标底的中介机构不得参加受托编制标底项目的投标，也不得为该项目的投标人编制投标文件或者提供咨询。</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招标人设有最高投标限价的，应当在招标文件中明确最高投标限价或者最高投标限价的计算方法。招标人不得规定最低投标限价。</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第二十八条　招标人不得组织单个或者部分潜在投标人踏勘项目现场。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前款所称暂估价，是指总承包招标时不能确定价格而由招标人在招标文件中暂时估定的工程、货物、服务的金额。</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第三十条　对技术复杂或者无法精确拟定技术规格的项目，招标人可以分两阶段进行招标。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第一阶段，投标人按照招标公告或者投标邀请书的要求提交不带报价的技术建议，招标人根据投标人提交的技术建议确定技术标准和要求，编制招标文件。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第二阶段，招标人向在第一阶段提交技术建议的投标人提供招标文件，投标人按照招标文件的要求提交包括最终技术方案和投标报价的投标文件。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招标人要求投标人提交投标保证金的，应当在第二阶段提出。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第三十二条　招标人不得以不合理的条件限制、排斥潜在投标人或者投标人。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招标人有下列行为之一的，属于以不合理条件限制、排斥潜在投标人或者投标人：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（一）就同一招标项目向潜在投标人或者投标人提供有差别的项目信息；</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（二）设定的资格、技术、商务条件与招标项目的具体特点和实际需要不相适应或者与合同履行无关；</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（三）依法必须进行招标的项目以特定行政区域或者特定行业的业绩、奖项作为加分条件或者中标条件；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（四）对潜在投标人或者投标人采取不同的资格审查或者评标标准；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（五）限定或者指定特定的专利、商标、品牌、原产地或者供应商；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（六）依法必须进行招标的项目非法限定潜在投标人或者投标人的所有制形式或者组织形式；</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（七）以其他不合理条件限制、排斥潜在投标人或者投标人。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第三章　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第三十三条　投标人参加依法必须进行招标的项目的投标，不受地区或者部门的限制，任何单位和个人不得非法干涉。</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第三十四条　与招标人存在利害关系可能影响招标公正性的法人、其他组织或者个人，不得参加投标。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单位负责人为同一人或者存在控股、管理关系的不同单位，不得参加同一标段投标或者未划分标段的同一招标项目投标。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违反前两款规定的，相关投标均无效。</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第三十五条　投标人撤回已提交的投标文件，应当在投标截止时间前书面通知招标人。招标人已收取投标保证金的，应当自收到投标人书面撤回通知之日起5日内退还。</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投标截止后投标人撤销投标文件的，招标人可以不退还投标保证金。</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第三十六条　未通过资格预审的申请人提交的投标文件，以及逾期送达或者不按照招标文件要求密封的投标文件，招标人应当拒收。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招标人应当如实记载投标文件的送达时间和密封情况，并存档备查。</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第三十七条　招标人应当在资格预审公告、招标公告或者投标邀请书中载明是否接受联合体投标。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招标人接受联合体投标并进行资格预审的，联合体应当在提交资格预审申请文件前组成。资格预审后联合体增减、更换成员的，其投标无效。</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联合体各方在同一招标项目中以自己名义单独投标或者参加其他联合体投标的，相关投标均无效。</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第三十八条　投标人发生合并、分立、破产等重大变化的，应当及时书面告知招标人。投标人不再具备资格预审文件、招标文件规定的资格条件或者其投标影响招标公正性的，其投标无效。</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第三十九条　禁止投标人相互串通投标。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有下列情形之一的，属于投标人相互串通投标：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（一）投标人之间协商投标报价等投标文件的实质性内容；</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（二）投标人之间约定中标人；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（三）投标人之间约定部分投标人放弃投标或者中标；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（四）属于同一集团、协会、商会等组织成员的投标人按照该组织要求协同投标；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（五）投标人之间为谋取中标或者排斥特定投标人而采取的其他联合行动。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第四十条　有下列情形之一的，视为投标人相互串通投标：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（一）不同投标人的投标文件由同一单位或者个人编制；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（二）不同投标人委托同一单位或者个人办理投标事宜；</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（三）不同投标人的投标文件载明的项目管理成员为同一人；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（四）不同投标人的投标文件异常一致或者投标报价呈规律性差异；</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（五）不同投标人的投标文件相互混装；</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（六）不同投标人的投标保证金从同一单位或者个人的账户转出。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第四十一条　禁止招标人与投标人串通投标。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有下列情形之一的，属于招标人与投标人串通投标：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（一）招标人在开标前开启投标文件并将有关信息泄露给其他投标人;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（二）招标人直接或者间接向投标人泄露标底、评标委员会成员等信息；</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（三）招标人明示或者暗示投标人压低或者抬高投标报价；</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（四）招标人授意投标人撤换、修改投标文件；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（五）招标人明示或者暗示投标人为特定投标人中标提供方便；</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（六）招标人与投标人为谋求特定投标人中标而采取的其他串通行为。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第四十二条　使用通过受让或者租借等方式获取的资格、资质证书投标的，属于招标投标法第三十三条规定的以他人名义投标。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投标人有下列情形之一的，属于招标投标法第三十三条规定的以其他方式弄虚作假的行为：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（一）使用伪造、变造的许可证件；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（二）提供虚假的财务状况或者业绩；</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（三）提供虚假的项目负责人或者主要技术人员简历、劳动关系证明；</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（四）提供虚假的信用状况；</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（五）其他弄虚作假的行为。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第四十三条　提交资格预审申请文件的申请人应当遵守招标投标法和本条例有关投标人的规定。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第四章　开标、评标和中标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第四十四条　招标人应当按照招标文件规定的时间、地点开标。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投标人少于3个的，不得开标；招标人应当重新招标。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投标人对开标有异议的，应当在开标现场提出，招标人应当当场作出答复，并制作记录。</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第四十五条　国家实行统一的评标专家专业分类标准和管理办法。具体标准和办法由国务院发展改革部门会同国务院有关部门制定。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省级人民政府和国务院有关部门应当组建综合评标专家库。</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依法必须进行招标的项目的招标人非因招标投标法和本条例规定的事由，不得更换依法确定的评标委员会成员。更换评标委员会的专家成员应当依照前款规定进行。</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评标委员会成员与投标人有利害关系的，应当主动回避。</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有关行政监督部门应当按照规定的职责分工，对评标委员会成员的确定方式、评标专家的抽取和评标活动进行监督。行政监督部门的工作人员不得担任本部门负责监督项目的评标委员会成员。</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第四十七条　招标投标法第三十七条第三款所称特殊招标项目，是指技术复杂、专业性强或者国家有特殊要求，采取随机抽取方式确定的专家难以保证胜任评标工作的项目。</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第四十八条　招标人应当向评标委员会提供评标所必需的信息，但不得明示或者暗示其倾向或者排斥特定投标人。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招标人应当根据项目规模和技术复杂程度等因素合理确定评标时间。超过三分之一的评标委员会成员认为评标时间不够的，招标人应当适当延长。</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评标过程中，评标委员会成员有回避事由、擅离职守或者因健康等原因不能继续评标的，应当及时更换。被更换的评标委员会成员作出的评审结论无效，由更换后的评标委员会成员重新进行评审。</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第四十九条　评标委员会成员应当依照招标投标法和本条例的规定，按照招标文件规定的评标标准和方法，客观、公正地对投标文件提出评审意见。招标文件没有规定的评标标准和方法不得作为评标的依据。</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第五十条　招标项目设有标底的，招标人应当在开标时公布。标底只能作为评标的参考，不得以投标报价是否接近标底作为中标条件，也不得以投标报价超过标底上下浮动范围作为否决投标的条件。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第五十一条　有下列情形之一的，评标委员会应当否决其投标：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（一）投标文件未经投标单位盖章和单位负责人签字；</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（二）投标联合体没有提交共同投标协议；</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（三）投标人不符合国家或者招标文件规定的资格条件；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（四）同一投标人提交两个以上不同的投标文件或者投标报价，但招标文件要求提交备选投标的除外；</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（五）投标报价低于成本或者高于招标文件设定的最高投标限价；</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（六）投标文件没有对招标文件的实质性要求和条件作出响应；</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（七）投标人有串通投标、弄虚作假、行贿等违法行为。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评标委员会不得暗示或者诱导投标人作出澄清、说明，不得接受投标人主动提出的澄清、说明。</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第五十三条　评标完成后，评标委员会应当向招标人提交书面评标报告和中标候选人名单。中标候选人应当不超过3个，并标明排序。</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第五十四条　依法必须进行招标的项目，招标人应当自收到评标报告之日起3日内公示中标候选人，公示期不得少于3日。</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投标人或者其他利害关系人对依法必须进行招标的项目的评标结果有异议的，应当在中标候选人公示期间提出。招标人应当自收到异议之日起3日内作出答复；作出答复前，应当暂停招标投标活动。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第五十六条　中标候选人的经营、财务状况发生较大变化或者存在违法行为，招标人认为可能影响其履约能力的，应当在发出中标通知书前由原评标委员会按照招标文件规定的标准和方法审查确认。</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招标人最迟应当在书面合同签订后5日内向中标人和未中标的投标人退还投标保证金及银行同期存款利息。</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第五十八条　招标文件要求中标人提交履约保证金的，中标人应当按照招标文件的要求提交。履约保证金不得超过中标合同金额的10%。</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第五十九条　中标人应当按照合同约定履行义务，完成中标项目。中标人不得向他人转让中标项目，也不得将中标项目肢解后分别向他人转让。</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中标人按照合同约定或者经招标人同意，可以将中标项目的部分非主体、非关键性工作分包给他人完成。接受分包的人应当具备相应的资格条件，并不得再次分包。</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中标人应当就分包项目向招标人负责，接受分包的人就分包项目承担连带责任。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第五章　投诉与处理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第六十条　投标人或者其他利害关系人认为招标投标活动不符合法律、行政法规规定的，可以自知道或者应当知道之日起10日内向有关行政监督部门投诉。投诉应当有明确的请求和必要的证明材料。</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就本条例第二十二条、第四十四条、第五十四条规定事项投诉的，应当先向招标人提出异议，异议答复期间不计算在前款规定的期限内。</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第六十一条　投诉人就同一事项向两个以上有权受理的行政监督部门投诉的，由最先收到投诉的行政监督部门负责处理。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行政监督部门应当自收到投诉之日起3个工作日内决定是否受理投诉，并自受理投诉之日起30个工作日内作出书面处理决定；需要检验、检测、鉴定、专家评审的，所需时间不计算在内。</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投诉人捏造事实、伪造材料或者以非法手段取得证明材料进行投诉的，行政监督部门应当予以驳回。</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第六十二条　行政监督部门处理投诉，有权查阅、复制有关文件、资料，调查有关情况，相关单位和人员应当予以配合。必要时，行政监督部门可以责令暂停招标投标活动。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行政监督部门的工作人员对监督检查过程中知悉的国家秘密、商业秘密，应当依法予以保密。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第六章　法律责任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第六十三条　招标人有下列限制或者排斥潜在投标人行为之一的，由有关行政监督部门依照招标投标法第五十一条的规定处罚：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（一）依法应当公开招标的项目不按照规定在指定媒介发布资格预审公告或者招标公告；</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（二）在不同媒介发布的同一招标项目的资格预审公告或者招标公告的内容不一致，影响潜在投标人申请资格预审或者投标。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依法必须进行招标的项目的招标人不按照规定发布资格预审公告或者招标公告，构成规避招标的，依照招标投标法第四十九条的规定处罚。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第六十四条　招标人有下列情形之一的，由有关行政监督部门责令改正，可以处10万元以下的罚款：</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（一）依法应当公开招标而采用邀请招标；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（二）招标文件、资格预审文件的发售、澄清、修改的时限，或者确定的提交资格预审申请文件、投标文件的时限不符合招标投标法和本条例规定；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（三）接受未通过资格预审的单位或者个人参加投标；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（四）接受应当拒收的投标文件。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招标人有前款第一项、第三项、第四项所列行为之一的，对单位直接负责的主管人员和其他直接责任人员依法给予处分。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投标人有下列行为之一的，属于招标投标法第五十三条规定的情节严重行为，由有关行政监督部门取消其1年至2年内参加依法必须进行招标的项目的投标资格：</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（一）以行贿谋取中标；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（二）3年内2次以上串通投标；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（三）串通投标行为损害招标人、其他投标人或者国家、集体、公民的合法利益，造成直接经济损失30万元以上；</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（四）其他串通投标情节严重的行为。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投标人自本条第二款规定的处罚执行期限届满之日起3年内又有该款所列违法行为之一的，或者串通投标、以行贿谋取中标情节特别严重的，由工商行政管理机关吊销营业执照。</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法律、行政法规对串通投标报价行为的处罚另有规定的，从其规定。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投标人有下列行为之一的，属于招标投标法第五十四条规定的情节严重行为，由有关行政监督部门取消其1年至3年内参加依法必须进行招标的项目的投标资格：</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（一）伪造、变造资格、资质证书或者其他许可证件骗取中标；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（二）3年内2次以上使用他人名义投标；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（三）弄虚作假骗取中标给招标人造成直接经济损失30万元以上；</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（四）其他弄虚作假骗取中标情节严重的行为。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投标人自本条第二款规定的处罚执行期限届满之日起3年内又有该款所列违法行为之一的，或者弄虚作假骗取中标情节特别严重的，由工商行政管理机关吊销营业执照。</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第六十九条　出让或者出租资格、资质证书供他人投标的，依照法律、行政法规的规定给予行政处罚；构成犯罪的，依法追究刑事责任。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国家工作人员以任何方式非法干涉选取评标委员会成员的，依照本条例第八十一条的规定追究法律责任。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第七十一条　评标委员会成员有下列行为之一的，由有关行政监督部门责令改正；情节严重的，禁止其在一定期限内参加依法必须进行招标的项目的评标；情节特别严重的，取消其担任评标委员会成员的资格：</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（一）应当回避而不回避；</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（二）擅离职守；</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（三）不按照招标文件规定的评标标准和方法评标；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（四）私下接触投标人；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（五）向招标人征询确定中标人的意向或者接受任何单位或者个人明示或者暗示提出的倾向或者排斥特定投标人的要求；</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（六）对依法应当否决的投标不提出否决意见；</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（七）暗示或者诱导投标人作出澄清、说明或者接受投标人主动提出的澄清、说明；</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（八）其他不客观、不公正履行职务的行为。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（一）无正当理由不发出中标通知书；</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（二）不按照规定确定中标人；</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（三）中标通知书发出后无正当理由改变中标结果；</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（四）无正当理由不与中标人订立合同；</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（五）在订立合同时向中标人提出附加条件。</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lastRenderedPageBreak/>
        <w:t>第七十七条　投标人或者其他利害关系人捏造事实、伪造材料或者以非法手段取得证明材料进行投诉，给他人造成损失的，依法承担赔偿责任。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招标人不按照规定对异议作出答复，继续进行招标投标活动的，由有关行政监督部门责令改正，拒不改正或者不能改正并影响中标结果的，依照本条例第八十二条的规定处理。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第七十八条　取得招标职业资格的专业人员违反国家有关规定办理招标业务的，责令改正，给予警告；情节严重的，暂停一定期限内从事招标业务；情节特别严重的，取消招标职业资格。</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第七十九条　国家建立招标投标信用制度。有关行政监督部门应当依法公告对招标人、招标代理机构、投标人、评标委员会成员等当事人违法行为的行政处理决定。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第八十条　项目审批、核准部门不依法审批、核准项目招标范围、招标方式、招标组织形式的，对单位直接负责的主管人员和其他直接责任人员依法给予处分。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项目审批、核准部门和有关行政监督部门的工作人员徇私舞弊、滥用职权、玩忽职守，构成犯罪的，依法追究刑事责任。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第八十一条　国家工作人员利用职务便利，以直接或者间接、明示或者暗示等任何方式非法干涉招标投标活动，有下列情形之一的，依法给予记过或者记大过处分；情节严重</w:t>
      </w:r>
      <w:r w:rsidRPr="00AA50DC">
        <w:rPr>
          <w:rFonts w:ascii="仿宋" w:eastAsia="仿宋" w:hAnsi="仿宋" w:cs="宋体" w:hint="eastAsia"/>
          <w:color w:val="000000"/>
          <w:kern w:val="0"/>
          <w:sz w:val="32"/>
          <w:szCs w:val="32"/>
        </w:rPr>
        <w:lastRenderedPageBreak/>
        <w:t>的，依法给予降级或者撤职处分；情节特别严重的，依法给予开除处分；构成犯罪的，依法追究刑事责任：</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（一）要求对依法必须进行招标的项目不招标，或者要求对依法应当公开招标的项目不公开招标；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（二）要求评标委员会成员或者招标人以其指定的投标人作为中标候选人或者中标人，或者以其他方式非法干涉评标活动，影响中标结果；</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（三）以其他方式非法干涉招标投标活动。</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第八十二条　依法必须进行招标的项目的招标投标活动违反招标投标法和本条例的规定，对中标结果造成实质性影响，且不能采取补救措施予以纠正的，招标、投标、中标无效，应当依法重新招标或者评标。</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微软雅黑" w:eastAsia="仿宋" w:hAnsi="微软雅黑" w:cs="宋体" w:hint="eastAsia"/>
          <w:color w:val="000000"/>
          <w:kern w:val="0"/>
          <w:sz w:val="32"/>
          <w:szCs w:val="32"/>
        </w:rPr>
        <w:t> </w:t>
      </w:r>
    </w:p>
    <w:p w:rsidR="00AA50DC" w:rsidRPr="00AA50DC" w:rsidRDefault="00AA50DC" w:rsidP="00AA50DC">
      <w:pPr>
        <w:widowControl/>
        <w:shd w:val="clear" w:color="auto" w:fill="FFFFFF"/>
        <w:spacing w:line="500" w:lineRule="exact"/>
        <w:jc w:val="center"/>
        <w:rPr>
          <w:rFonts w:ascii="仿宋" w:eastAsia="仿宋" w:hAnsi="仿宋" w:cs="宋体"/>
          <w:color w:val="000000"/>
          <w:kern w:val="0"/>
          <w:sz w:val="32"/>
          <w:szCs w:val="32"/>
        </w:rPr>
      </w:pPr>
      <w:r w:rsidRPr="00AA50DC">
        <w:rPr>
          <w:rFonts w:ascii="仿宋" w:eastAsia="仿宋" w:hAnsi="仿宋" w:cs="宋体" w:hint="eastAsia"/>
          <w:b/>
          <w:bCs/>
          <w:color w:val="000000"/>
          <w:kern w:val="0"/>
          <w:sz w:val="32"/>
          <w:szCs w:val="32"/>
        </w:rPr>
        <w:t>第七章　附则</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第八十三条　招标投标协会按照依法制定的章程开展活动，加强行业自律和服务。</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第八十四条　政府采购的法律、行政法规对政府采购货物、服务的招标投标另有规定的，从其规定。</w:t>
      </w:r>
    </w:p>
    <w:p w:rsidR="00AA50DC" w:rsidRPr="00AA50DC" w:rsidRDefault="00AA50DC" w:rsidP="00AA50DC">
      <w:pPr>
        <w:widowControl/>
        <w:shd w:val="clear" w:color="auto" w:fill="FFFFFF"/>
        <w:spacing w:line="500" w:lineRule="exact"/>
        <w:ind w:firstLine="480"/>
        <w:jc w:val="left"/>
        <w:rPr>
          <w:rFonts w:ascii="仿宋" w:eastAsia="仿宋" w:hAnsi="仿宋" w:cs="宋体"/>
          <w:color w:val="000000"/>
          <w:kern w:val="0"/>
          <w:sz w:val="32"/>
          <w:szCs w:val="32"/>
        </w:rPr>
      </w:pPr>
      <w:r w:rsidRPr="00AA50DC">
        <w:rPr>
          <w:rFonts w:ascii="仿宋" w:eastAsia="仿宋" w:hAnsi="仿宋" w:cs="宋体" w:hint="eastAsia"/>
          <w:color w:val="000000"/>
          <w:kern w:val="0"/>
          <w:sz w:val="32"/>
          <w:szCs w:val="32"/>
        </w:rPr>
        <w:t>第八十五条　本条例自2012年2月1日起施行。</w:t>
      </w:r>
    </w:p>
    <w:p w:rsidR="0011786F" w:rsidRPr="00AA50DC" w:rsidRDefault="0011786F" w:rsidP="00AA50DC">
      <w:pPr>
        <w:spacing w:line="500" w:lineRule="exact"/>
        <w:rPr>
          <w:rFonts w:ascii="仿宋" w:eastAsia="仿宋" w:hAnsi="仿宋"/>
          <w:sz w:val="32"/>
          <w:szCs w:val="32"/>
        </w:rPr>
      </w:pPr>
    </w:p>
    <w:sectPr w:rsidR="0011786F" w:rsidRPr="00AA50DC" w:rsidSect="001178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40" w:rsidRDefault="00130B40" w:rsidP="00AA50DC">
      <w:r>
        <w:separator/>
      </w:r>
    </w:p>
  </w:endnote>
  <w:endnote w:type="continuationSeparator" w:id="0">
    <w:p w:rsidR="00130B40" w:rsidRDefault="00130B40" w:rsidP="00AA5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325"/>
      <w:docPartObj>
        <w:docPartGallery w:val="Page Numbers (Bottom of Page)"/>
        <w:docPartUnique/>
      </w:docPartObj>
    </w:sdtPr>
    <w:sdtContent>
      <w:p w:rsidR="00AA50DC" w:rsidRDefault="00DC11B8">
        <w:pPr>
          <w:pStyle w:val="a6"/>
          <w:jc w:val="center"/>
        </w:pPr>
        <w:fldSimple w:instr=" PAGE   \* MERGEFORMAT ">
          <w:r w:rsidR="00431812" w:rsidRPr="00431812">
            <w:rPr>
              <w:noProof/>
              <w:lang w:val="zh-CN"/>
            </w:rPr>
            <w:t>1</w:t>
          </w:r>
        </w:fldSimple>
      </w:p>
    </w:sdtContent>
  </w:sdt>
  <w:p w:rsidR="00AA50DC" w:rsidRDefault="00AA50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40" w:rsidRDefault="00130B40" w:rsidP="00AA50DC">
      <w:r>
        <w:separator/>
      </w:r>
    </w:p>
  </w:footnote>
  <w:footnote w:type="continuationSeparator" w:id="0">
    <w:p w:rsidR="00130B40" w:rsidRDefault="00130B40" w:rsidP="00AA5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0DC"/>
    <w:rsid w:val="0011786F"/>
    <w:rsid w:val="00130B40"/>
    <w:rsid w:val="00431812"/>
    <w:rsid w:val="005615AC"/>
    <w:rsid w:val="00AA50DC"/>
    <w:rsid w:val="00DC1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0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50DC"/>
    <w:rPr>
      <w:b/>
      <w:bCs/>
    </w:rPr>
  </w:style>
  <w:style w:type="paragraph" w:styleId="a5">
    <w:name w:val="header"/>
    <w:basedOn w:val="a"/>
    <w:link w:val="Char"/>
    <w:uiPriority w:val="99"/>
    <w:semiHidden/>
    <w:unhideWhenUsed/>
    <w:rsid w:val="00AA5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A50DC"/>
    <w:rPr>
      <w:sz w:val="18"/>
      <w:szCs w:val="18"/>
    </w:rPr>
  </w:style>
  <w:style w:type="paragraph" w:styleId="a6">
    <w:name w:val="footer"/>
    <w:basedOn w:val="a"/>
    <w:link w:val="Char0"/>
    <w:uiPriority w:val="99"/>
    <w:unhideWhenUsed/>
    <w:rsid w:val="00AA50DC"/>
    <w:pPr>
      <w:tabs>
        <w:tab w:val="center" w:pos="4153"/>
        <w:tab w:val="right" w:pos="8306"/>
      </w:tabs>
      <w:snapToGrid w:val="0"/>
      <w:jc w:val="left"/>
    </w:pPr>
    <w:rPr>
      <w:sz w:val="18"/>
      <w:szCs w:val="18"/>
    </w:rPr>
  </w:style>
  <w:style w:type="character" w:customStyle="1" w:styleId="Char0">
    <w:name w:val="页脚 Char"/>
    <w:basedOn w:val="a0"/>
    <w:link w:val="a6"/>
    <w:uiPriority w:val="99"/>
    <w:rsid w:val="00AA50DC"/>
    <w:rPr>
      <w:sz w:val="18"/>
      <w:szCs w:val="18"/>
    </w:rPr>
  </w:style>
</w:styles>
</file>

<file path=word/webSettings.xml><?xml version="1.0" encoding="utf-8"?>
<w:webSettings xmlns:r="http://schemas.openxmlformats.org/officeDocument/2006/relationships" xmlns:w="http://schemas.openxmlformats.org/wordprocessingml/2006/main">
  <w:divs>
    <w:div w:id="133566936">
      <w:bodyDiv w:val="1"/>
      <w:marLeft w:val="0"/>
      <w:marRight w:val="0"/>
      <w:marTop w:val="0"/>
      <w:marBottom w:val="0"/>
      <w:divBdr>
        <w:top w:val="none" w:sz="0" w:space="0" w:color="auto"/>
        <w:left w:val="none" w:sz="0" w:space="0" w:color="auto"/>
        <w:bottom w:val="none" w:sz="0" w:space="0" w:color="auto"/>
        <w:right w:val="none" w:sz="0" w:space="0" w:color="auto"/>
      </w:divBdr>
      <w:divsChild>
        <w:div w:id="923805128">
          <w:marLeft w:val="0"/>
          <w:marRight w:val="0"/>
          <w:marTop w:val="0"/>
          <w:marBottom w:val="0"/>
          <w:divBdr>
            <w:top w:val="none" w:sz="0" w:space="0" w:color="auto"/>
            <w:left w:val="none" w:sz="0" w:space="0" w:color="auto"/>
            <w:bottom w:val="dashed" w:sz="4" w:space="3" w:color="CCCCCC"/>
            <w:right w:val="none" w:sz="0" w:space="0" w:color="auto"/>
          </w:divBdr>
        </w:div>
        <w:div w:id="1822892635">
          <w:marLeft w:val="0"/>
          <w:marRight w:val="0"/>
          <w:marTop w:val="0"/>
          <w:marBottom w:val="125"/>
          <w:divBdr>
            <w:top w:val="none" w:sz="0" w:space="0" w:color="auto"/>
            <w:left w:val="none" w:sz="0" w:space="0" w:color="auto"/>
            <w:bottom w:val="dashed" w:sz="4"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2018-11-06T06:23:00Z</dcterms:created>
  <dcterms:modified xsi:type="dcterms:W3CDTF">2018-11-06T06:23:00Z</dcterms:modified>
</cp:coreProperties>
</file>